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B9B6" w14:textId="77777777" w:rsidR="00CF4BAC" w:rsidRPr="00CF4BAC" w:rsidRDefault="00CF4BAC" w:rsidP="00CF4BAC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Załącznik Nr 1 do zarządzenia Nr 0050.236.2022</w:t>
      </w:r>
      <w:r w:rsidRPr="00CF4BAC">
        <w:rPr>
          <w:rFonts w:ascii="Times New Roman" w:eastAsia="Times New Roman" w:hAnsi="Times New Roman" w:cs="Times New Roman"/>
          <w:lang w:eastAsia="pl-PL"/>
        </w:rPr>
        <w:br/>
        <w:t>Burmistrza Miasta Skoczowa</w:t>
      </w:r>
      <w:r w:rsidRPr="00CF4BAC">
        <w:rPr>
          <w:rFonts w:ascii="Times New Roman" w:eastAsia="Times New Roman" w:hAnsi="Times New Roman" w:cs="Times New Roman"/>
          <w:lang w:eastAsia="pl-PL"/>
        </w:rPr>
        <w:br/>
        <w:t>z dnia 8 grudnia 2022 r.</w:t>
      </w:r>
    </w:p>
    <w:p w14:paraId="1D176E36" w14:textId="77777777" w:rsidR="00CF4BAC" w:rsidRPr="00CF4BAC" w:rsidRDefault="00CF4BAC" w:rsidP="00CF4BA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OGŁOSZENIE OTWARTEGO KONKURSU OFERT</w:t>
      </w: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br/>
        <w:t>Burmistrz Miasta Skoczowa ogłasza:</w:t>
      </w: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br/>
        <w:t>OTWARTY KONKURS OFERT</w:t>
      </w: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br/>
        <w:t>NA REALIZACJĘ ZADAŃ GMINY SKOCZÓW W 2023 ROKU W ZAKRESIE KULTURY, SZTUKI, OCHRONY DÓBR KULTURY I DZIEDZICTWA NARODOWEGO</w:t>
      </w:r>
    </w:p>
    <w:p w14:paraId="26EBC118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I. Rodzaj zadania i wysokość środków publicznych przeznaczonych na jego realizację:</w:t>
      </w:r>
    </w:p>
    <w:p w14:paraId="3D5B876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środków finansowych podlegających rozdziałowi w drodze konkursów określa uchwała budżetowa Rady Miejskiej Skoczowa w danych działach klasyfikacji budżetowej.</w:t>
      </w:r>
    </w:p>
    <w:p w14:paraId="7B65E0B7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Miasta Skoczowa może zmienić wysokość środków publicznych na realizację zadań w trakcie trwania konkursu.</w:t>
      </w:r>
    </w:p>
    <w:p w14:paraId="0E6AC112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objęte wsparciem: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444"/>
        <w:gridCol w:w="4440"/>
        <w:gridCol w:w="1380"/>
      </w:tblGrid>
      <w:tr w:rsidR="00CF4BAC" w:rsidRPr="00CF4BAC" w14:paraId="5C937484" w14:textId="77777777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D9B4B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5839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Obszar</w:t>
            </w: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6396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Rodzaj zadania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6C6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Wysokość środków</w:t>
            </w:r>
          </w:p>
        </w:tc>
      </w:tr>
      <w:tr w:rsidR="00CF4BAC" w:rsidRPr="00CF4BAC" w14:paraId="23FBA109" w14:textId="77777777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DD66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45AE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Kultura, sztuka, ochrona dóbr kultury i dziedzictwa narodowego</w:t>
            </w:r>
          </w:p>
        </w:tc>
        <w:tc>
          <w:tcPr>
            <w:tcW w:w="4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03D2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organizowanie wydarzeń kulturalnych, w szczególności: wystaw, festiwali, koncertów, występów artystycznych, wydawanie niskonakładowych, niekomercyjnych publikacji,</w:t>
            </w:r>
          </w:p>
          <w:p w14:paraId="317C607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8C77AA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edukacja artystyczna i działania aktywizujące mieszkańców (zwłaszcza dzieci i młodzież),</w:t>
            </w:r>
          </w:p>
          <w:p w14:paraId="26D77978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5BB9BA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promowanie lokalnych twórców,</w:t>
            </w:r>
          </w:p>
          <w:p w14:paraId="60F0D2D6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D53369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rozwój amatorskiego ruchu artystycznego.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0A8D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90.000,00</w:t>
            </w:r>
          </w:p>
        </w:tc>
      </w:tr>
    </w:tbl>
    <w:p w14:paraId="075D99A2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Zasady przyznawania dotacji:</w:t>
      </w:r>
    </w:p>
    <w:p w14:paraId="2CDB9AA5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Postępowanie w sprawie przyznania dotacji odbywać się będzie zgodnie z zasadami określonymi w ustawie z dnia 24 kwietnia 2003r. o działalności pożytku publicznego i o wolontariacie (Dz. U. z 2022 r., poz. 1327 z 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zm.).</w:t>
      </w:r>
    </w:p>
    <w:p w14:paraId="7FC867A8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otwartym konkursie mogą uczestniczyć organizacje pozarządowe oraz inne podmioty wymienione w art. 3 ust. 3 ustawy z dnia 24 kwietnia 2003 r. o działalności pożytku publicznego i o wolontariacie,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które prowadzą działalność statutową w dziedzinie objętej konkursem i zamierzają realizować zadania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 xml:space="preserve">na terenie Gminy Skoczów lub na rzecz jej mieszkańców. </w:t>
      </w:r>
    </w:p>
    <w:p w14:paraId="463D8F51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przypadku wsparcia dofinansowanie nie może przekroczyć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90%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całkowitych kosztów zadania. Co najmniej 10% stanowić musi wkład własny podmiotu ubiegającego się o dotację, z czego do 5% może stanowić wkład osobowy.</w:t>
      </w:r>
    </w:p>
    <w:p w14:paraId="42AFF6DC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równoznaczne z przyznaniem dotacji.</w:t>
      </w:r>
    </w:p>
    <w:p w14:paraId="739E26FE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5. 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Wyboru ofert dokonuje Burmistrz.</w:t>
      </w:r>
    </w:p>
    <w:p w14:paraId="154ACCA5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6. 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przyznanej dotacji może być niższa, niż wnioskowana w ofercie. W takim przypadku podmiot biorący udział może zmniejszyć zakres rzeczowy zadania lub zrezygnować z jego realizacji.</w:t>
      </w:r>
    </w:p>
    <w:p w14:paraId="71999ED8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7. 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Przyznanie dotacji w wysokości niższej niż określonej w ofercie wymaga korekty harmonogramu realizacji zadania i kosztorysu projektu.</w:t>
      </w:r>
    </w:p>
    <w:p w14:paraId="2D6FBA8F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8. 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do zawarcia umowy z oferentem jest zarządzenie Burmistrza w sprawie wyboru oferty i udzieleniu dotacji.</w:t>
      </w:r>
    </w:p>
    <w:p w14:paraId="3254BD9E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lastRenderedPageBreak/>
        <w:t>9. 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przekazania dotacji jest zawarcie umowy w formie pisemnej pod rygorem nieważności.</w:t>
      </w:r>
    </w:p>
    <w:p w14:paraId="77FB1CAE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10. 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uzyskane z dotacji na realizację zadań publicznych mogą być wykorzystywane na:</w:t>
      </w:r>
    </w:p>
    <w:p w14:paraId="77882795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zakup materiałów niezbędnych dla wykonania zadania, np. materiały biurowe, nagrody, sprzęt niezbędny do realizacji zadania;</w:t>
      </w:r>
    </w:p>
    <w:p w14:paraId="3D638061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usługi, np. poligraficzne, pocztowe, telekomunikacyjne, kserograficzne, transport, wynajem obiektów, urządzeń, sprzętu, zakwaterowanie, wyżywienie;</w:t>
      </w:r>
    </w:p>
    <w:p w14:paraId="2D40EFD1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koszty personelu realizującego zadania (na podstawie umów o pracę, umów zleceń, umów o dzieło, umów o świadczenie usług, itp.);</w:t>
      </w:r>
    </w:p>
    <w:p w14:paraId="2F3CF1F4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koszty poniesione na realizację zadania, np. ubezpieczenie imprez, media, czynsz, prawa autorskie, koszty szkoleń i treningów, obsługa sędziowska, koszty podatku od towarów i usług, koszty promocji przedsięwzięcia, przy czym żadne wydatki nie mogą przekraczać wysokości zwykle ponoszonych przez organizacje i podmioty realizujące zadania, zaś stawki nie mogą przekraczać powszechnie obowiązujących na rynku.</w:t>
      </w:r>
    </w:p>
    <w:p w14:paraId="501AECFD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uzyskane z dotacji nie mogą być wykorzystane na:</w:t>
      </w:r>
    </w:p>
    <w:p w14:paraId="34028D76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zakup gruntów, lokali lub budynków;</w:t>
      </w:r>
    </w:p>
    <w:p w14:paraId="60F9C2C1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działalność polityczną i religijną;</w:t>
      </w:r>
    </w:p>
    <w:p w14:paraId="68B14C9D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pokrycie kosztów bieżącej działalności wnioskodawcy, przekraczającej potrzeby obsługi zadania, na które została udzielona dotacja;</w:t>
      </w:r>
    </w:p>
    <w:p w14:paraId="74D50F74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spłatę odsetek od kredytów i pożyczek,</w:t>
      </w:r>
    </w:p>
    <w:p w14:paraId="2CBECEFA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5)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wydatki inwestycyjne.</w:t>
      </w:r>
    </w:p>
    <w:p w14:paraId="2F170DC9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11. 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Warunki dostępności:</w:t>
      </w:r>
    </w:p>
    <w:p w14:paraId="22789E01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Oferent w ramach realizacji zadania jest zobowiązany do zapewnienia minimalnych wymagań dostępności architektonicznej, cyfrowej i informacyjno-komunikacyjnej osobom ze szczególnymi potrzebami, adekwatnie do realizowanego zadania publicznego, w zakresie określonym w art. 6 ust. 1, 2, 3 ustawy z dnia 19 lipca 2019 r.  </w:t>
      </w:r>
      <w:hyperlink r:id="rId5" w:history="1">
        <w:r w:rsidRPr="00CF4BAC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o zapewnianiu dostępności osobom ze szczególnymi potrzebami</w:t>
        </w:r>
      </w:hyperlink>
      <w:r w:rsidRPr="00CF4BA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(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.: Dz. U. z 2022, poz. 2240).</w:t>
      </w:r>
    </w:p>
    <w:p w14:paraId="085258DE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warunki realizacji zadania.</w:t>
      </w:r>
    </w:p>
    <w:p w14:paraId="5A280195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Zadania zgłoszone do konkursu ofert powinny być realizowane w roku 2023, przy czym początek realizacji zadania opisanego w ofercie może nastąpić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nie wcześniej niż w dacie ustalonej w umowie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a zakończenie musi nastąpić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do dnia 30 listopada 2023 r. lub do 31 grudnia 2023 roku wyłącznie w przypadku zadań, których realizacja ze względu na ich charakter może odbyć się wyłącznie w miesiącu grudniu.  </w:t>
      </w:r>
    </w:p>
    <w:p w14:paraId="4BD18F2A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Dofinansowanie zadania obejmuje okres określony w umowie, z zastrzeżeniem pkt III.1.</w:t>
      </w:r>
    </w:p>
    <w:p w14:paraId="416E168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Koszty rozliczane będą zgodnie z zapisami umowy.</w:t>
      </w:r>
    </w:p>
    <w:p w14:paraId="3762EB78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zawarte w ofercie może być realizowane wspólnie przez więcej niż jeden podmiot, jeżeli oferta została złożona wspólnie. W przypadku oferty wspólnej we wniosku należy wskazać podział działań oraz sposób reprezentacji podmiotów. W takim przypadku wszystkie podmioty odpowiadają w równym stopniu za realizację zadania.</w:t>
      </w:r>
    </w:p>
    <w:p w14:paraId="68F03DCC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5. 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Składający ofertę powinien posiadać zasoby osobowe i rzeczowe w postaci bazy 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materialno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technicznej (lub dostęp do takiej bazy), zapewniające wykonanie oferowanego zadania oraz posiadać niezbędne doświadczenie w realizacji zadań o podobnym charakterze.</w:t>
      </w:r>
    </w:p>
    <w:p w14:paraId="637FA7D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6. 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zgłaszane do konkursu musi być przedmiotem działalności statutowej oferenta.</w:t>
      </w:r>
    </w:p>
    <w:p w14:paraId="33565F5C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7. 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Dopuszcza się pobieranie opłat od adresatów zadania pod warunkiem, że podmiot realizujący zadanie publiczne prowadzi działalność odpłatną pożytku publicznego, z której zysk przeznacza w całości na działalność statutową.</w:t>
      </w:r>
    </w:p>
    <w:p w14:paraId="1395231E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8. 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Praca społeczna członków i świadczenie wolontariuszy stanowi wkład osobowy organizacji w realizację zadania i powinien być ujęty w pkt IV. 2. oferty. Wkład osobowy nie może stanowić więcej niż 50% całości wkładu własnego.</w:t>
      </w:r>
    </w:p>
    <w:p w14:paraId="5B70EF71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lastRenderedPageBreak/>
        <w:t>9. </w:t>
      </w: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Dopuszcza się przenoszenie wydatków pomiędzy kosztami do 10% wysokości otrzymanej dotacji bez uprzedniego aneksu. Zwiększenie wydatków pomiędzy kosztami powyżej 10% wymaga pisemnego aneksu.  </w:t>
      </w:r>
    </w:p>
    <w:p w14:paraId="169EAF13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10. Zadanie uznaje się za zrealizowane jeśli rezultaty zadania zostały osiągnięte na poziomie min. 80%.</w:t>
      </w:r>
    </w:p>
    <w:p w14:paraId="60AF2A6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Wyłoniony podmiot realizując zlecone zadanie,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zobowiązuje się do informowania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adekwatnie do charakteru zadania o fakcie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współfinansowania realizacji zadania ze środków z budżetu Gminy Skoczów, w formie hasła: „</w:t>
      </w:r>
      <w:r w:rsidRPr="00CF4BAC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Zadanie dofinansowane jest ze środków budżetu Gminy Skoczów w ramach konkursu dotacyjnego na rok 2023”.</w:t>
      </w:r>
    </w:p>
    <w:p w14:paraId="3AFA2AE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 realizując zadanie zobowiązany jest do stosowania przepisów prawa, w szczególności Rozporządzenia Parlamentu Europejskiego i Rady (UE) 2016/679 z dnia 27.04.2016 r. w sprawie ochrony osób fizycznych w związku z przetwarzaniem danych osobowych i w sprawie swobodnego przepływu takich danych oraz uchylenia dyrektywy 95/46/WE, ustawy o finansach publicznych oraz przestrzegania i stosowania procedur i zaleceń wydanych przez odpowiednie służby i organy państwa w zakresie zapobiegania rozprzestrzenia się wirusa SARS-CoV-2.</w:t>
      </w:r>
    </w:p>
    <w:p w14:paraId="2A4C9AF7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Szczegółowe i ostateczne warunki realizacji, finansowania i rozliczania zadania reguluje umowa pomiędzy Burmistrzem Miasta Skoczowa, a podmiotem otrzymującym dotacje według wzoru ramowego określonego przez Przewodniczącego Komitetu do Spraw Pożytku Publicznego z dnia 24 października 2018 r. w sprawie wzorów ofert i ramowych wzorów umów dotyczących realizacji zadań publicznych oraz wzorów sprawozdań z wykonania tych zadań, (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.: Dz. U. z 2018r., poz. 2057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).</w:t>
      </w:r>
    </w:p>
    <w:p w14:paraId="57E1AE4D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warunki składania oferty.</w:t>
      </w:r>
    </w:p>
    <w:p w14:paraId="07E89F23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1. </w:t>
      </w: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Oferty 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dotyczące wsparcia realizacji zadań publicznych Gminy Skoczów w zakresie zadań objętych niniejszym konkursem </w:t>
      </w: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należy wypełnić i wysłać w formie elektronicznej w generatorze wniosków 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eNGO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dostępnym na stronie </w:t>
      </w:r>
      <w:hyperlink r:id="rId6" w:history="1">
        <w:r w:rsidRPr="00CF4BA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www.gminaskoczow.engo.org.pl</w:t>
        </w:r>
      </w:hyperlink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</w:p>
    <w:p w14:paraId="022DA90E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 następnie:</w:t>
      </w:r>
    </w:p>
    <w:p w14:paraId="2CBB3F6D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-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wydrukować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potwierdzenie złożenia oferty</w:t>
      </w: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 xml:space="preserve"> i podpisane zgodnie z reprezentacją wraz z wym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enionymi w ogłoszeniu załącznikami złożyć osobiście na biurze podawczym Urzędu Miejskiego w Skoczowie,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Rynek 1 pok. nr 2, 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do dnia 30 grudnia 2022 r. do godziny 14:30 (piątek) lub przesłać pocztą (decyduje data wpływy do Urzędu);</w:t>
      </w:r>
    </w:p>
    <w:p w14:paraId="267CFB10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albo</w:t>
      </w:r>
    </w:p>
    <w:p w14:paraId="23B863B7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-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przesłać za pośrednictwem elektronicznej skrzynki podawczej Urzędu Miejskiego w Skoczowie, wykorzystując w tym celu usługę pn. "Pismo ogólne do podmiotu publicznego" dostępną na platformie 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ePUAP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Adres skrzynki elektronicznej Urzędu Miejskiego to: /UM-SKOCZOW/skrytka.</w:t>
      </w:r>
    </w:p>
    <w:p w14:paraId="73D62138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WAŻNE! Wniosek wraz z wymaganymi dokumentami w postaci elektronicznej musi być podpisany przez osoby uprawnione przy pomocy jednego z dwóch sposobów:</w:t>
      </w:r>
    </w:p>
    <w:p w14:paraId="78C554F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-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bezpiecznego podpisu złożonego przy pomocy klucza weryfikowanego certyfikatem kwalifikowanym,</w:t>
      </w:r>
    </w:p>
    <w:p w14:paraId="45591F55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-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podpisu złożonego przy użyciu Profilu Zaufanego 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ePUAP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0713E21D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złożone po w/w terminie i w sposób niezgodny z powyższą instrukcją nie będą objęte procedurą konkursową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. </w:t>
      </w:r>
    </w:p>
    <w:p w14:paraId="20D62B09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do niniejszego konkursu jest równoznaczne z potwierdzeniem zapoznania się z treścią ogłoszenia konkursowego.</w:t>
      </w:r>
    </w:p>
    <w:p w14:paraId="533DAA19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wypełniona w sposób czytelny powinna zostać złożona wg. wzoru zawartego w rozporządzeniu Przewodniczącego Komitetu do Spraw Pożytku Publicznego z dnia 24 października 2018 r. w sprawie wzorów ofert i ramowych wzorów umów dotyczących realizacji zadań publicznych oraz wzorów sprawozdań z wykonania tych zadań, (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.: Dz. U. z 2018 r., poz. 2057) w generatorze wniosków 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eNGO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Wzór oferty dostępny jest również na stronie internetowej Urzędu Miejskiego </w:t>
      </w:r>
      <w:hyperlink r:id="rId7" w:history="1">
        <w:r w:rsidRPr="00CF4BAC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www.skoczow.pl</w:t>
        </w:r>
      </w:hyperlink>
      <w:r w:rsidRPr="00CF4BA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(zakładka „Organizacje pozarządowe”) oraz w Biuletynie Informacji Publicznej.</w:t>
      </w:r>
    </w:p>
    <w:p w14:paraId="7FB352E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5. 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winna być złożona z następującymi załącznikami:</w:t>
      </w:r>
    </w:p>
    <w:p w14:paraId="1D804F3F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Odpis/wydruk z właściwego rejestru (nie dotyczy podmiotów wpisanych do KRS) lub inny właściwy dokument stanowiący o podstawie działalności oferenta i umocowaniu osób go reprezentujących (za aktualny uznaje się odpis zgodny ze stanem faktycznym i prawnym, niezależnie od tego, kiedy został wydany);</w:t>
      </w:r>
    </w:p>
    <w:p w14:paraId="5E6CE9F1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lastRenderedPageBreak/>
        <w:t>2)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wyboru innego sposobu reprezentacji podmiotów niż wynikający z Krajowego Rejestru Sądowego lub innego właściwego rejestru - dokument potwierdzający upoważnienie do działania w imieniu oferenta (-ów);</w:t>
      </w:r>
    </w:p>
    <w:p w14:paraId="1357BC63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składania oferty wspólnej – umowę zawartą pomiędzy partnerami, określającą zakres ich świadczeń składających się na realizację zadania publicznego;</w:t>
      </w:r>
    </w:p>
    <w:p w14:paraId="27E2E2C8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aktualny statut lub inny dokument określający przedmiot działalności składającego ofertę;</w:t>
      </w:r>
    </w:p>
    <w:p w14:paraId="4622CAB4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5)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Klauzula informacyjna na podstawie art. 6 ust.13 a Rozporządzenia Parlamentu Europejskiego i Rady (UE) 2016/679 z dnia 27 kwietnia 2016 r. w sprawie ochrony osób fizycznych w związku z przetwarzaniem danych osobowych i w sprawie swobodnego przepływu takich danych oraz uchylenia dyrektywy 95/46/WE z oświadczeniem o zapoznaniu się z obowiązkiem informacyjnym.</w:t>
      </w:r>
    </w:p>
    <w:p w14:paraId="3FC73023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6. Wydruk potwierdzenia złożenia oferty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wszystkie oświadczenia i inne dokumenty załączone do oferty muszą być podpisane przez osoby uprawnione do reprezentowania danego podmiotu i składania oświadczeń woli w jego imieniu. Dokumenty powinny być dołączone w oryginale lub w postaci kserokopii z potwierdzeniem jej zgodności z oryginałem i podpisem osób upoważnionych do reprezentowania podmiotu.</w:t>
      </w:r>
    </w:p>
    <w:p w14:paraId="578E72E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7. 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wystawienia upoważnień lub pełnomocnictw do podpisywania dokumentów (lub określonych rodzajów dokumentów), upoważnienia muszą być dołączone do oferty (potwierdzenia złożenia oferty).</w:t>
      </w:r>
    </w:p>
    <w:p w14:paraId="0EDAC6A3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8. 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osoby uprawnione nie dysponują pieczątkami imiennymi, podpis musi być złożony pełnym imieniem  i nazwiskiem (czytelnie) z zaznaczeniem pełnionej funkcji.</w:t>
      </w:r>
    </w:p>
    <w:p w14:paraId="7A030FF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9. 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przypadku, gdy oferta jest składana przez więcej niż jeden podmiot, każdy z podmiotów zobowiązany jest do załączenia kompletu dokumentów podstawowych (dział IV pkt 5).</w:t>
      </w:r>
    </w:p>
    <w:p w14:paraId="62884BC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10. 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ten sam podmiot do konkursu składa więcej niż jedną ofertę, dopuszcza się możliwość przedłożenia jednego kompletu załączników, co należy wskazać w pozostałych ofertach.</w:t>
      </w:r>
    </w:p>
    <w:p w14:paraId="21CFCB11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Ogłaszający zastrzega sobie prawo wezwania oferentów do przedstawienia dodatkowych dokumentów.</w:t>
      </w:r>
    </w:p>
    <w:p w14:paraId="3BAE0060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Dopuszcza się uzupełnienie oferty w terminie do ostatniego dnia składania ofert. Wówczas należy ofertę wycofać, a następnie skorygowaną, złożyć zgodnie z pkt. IV.1 ogłoszenia.</w:t>
      </w:r>
    </w:p>
    <w:p w14:paraId="1D513B5E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 Tryb i kryteria stosowane przy dokonywaniu wyboru ofert oraz termin dokonania wyboru ofert.</w:t>
      </w:r>
    </w:p>
    <w:p w14:paraId="505F4C7B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Wybór ofert zostanie dokonany do dnia 5 stycznia 2023 r.</w:t>
      </w:r>
    </w:p>
    <w:p w14:paraId="7305E18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Sprawdzenia poprawności złożonych ofert oraz ich oceny formalnej, zgodnie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wymaganiami podanymi w ogłoszeniu, dokona pracownik Urzędu, do którego zadań należą sprawy organizacji pozarządowych, następnie oferty zostaną przekazane właściwej Komisji Konkursowej.</w:t>
      </w:r>
    </w:p>
    <w:p w14:paraId="43A9BF86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Wzór Protokołu ze złożenia ofert stanowi załącznik nr 1 do ogłoszenia.</w:t>
      </w:r>
    </w:p>
    <w:p w14:paraId="62255C9B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Oferty niekompletne i nieprawidłowo wypełnione, złożone po terminie, nie spełniające warunków określonych w niniejszym ogłoszeniu i nie uzupełnione, nie będą rozpatrywane.</w:t>
      </w:r>
    </w:p>
    <w:p w14:paraId="4E5E99D9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Kryteria formalne:</w:t>
      </w:r>
    </w:p>
    <w:p w14:paraId="1E40F71F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1. Ocena terminowości złożenia oferty:</w:t>
      </w:r>
    </w:p>
    <w:p w14:paraId="3D551935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czy podmiot złożył ofertę w wyznaczonym terminie;</w:t>
      </w:r>
    </w:p>
    <w:p w14:paraId="04B4E1E5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2. Ocena kompletności i prawidłowości wymaganej dokumentacji:</w:t>
      </w:r>
    </w:p>
    <w:p w14:paraId="2A4AC74A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ocena, czy podmiot składający ofertę jest uprawniony do jej złożenia na podstawie art. 3 ustawy o pożytku publicznym i o wolontariacie;</w:t>
      </w:r>
    </w:p>
    <w:p w14:paraId="11CC2519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ocena, czy oferta złożona została w terminie i w sposób zgodny z ogłoszeniem;</w:t>
      </w:r>
    </w:p>
    <w:p w14:paraId="5FB7E0EF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3)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ocena, czy oferta jest podpisana przez osobę lub osoby upoważnione do składania oświadczeń woli, zgodnie ze statutem lub innym dokumentem lub rejestrem określającym sposób reprezentacji;</w:t>
      </w:r>
    </w:p>
    <w:p w14:paraId="2C3D1B26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4)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kompletności złożonej dokumentacji, o której mowa w dziale IV ogłoszenia;</w:t>
      </w:r>
    </w:p>
    <w:p w14:paraId="3F4750FA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5)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zgodności złożonej oferty z zadaniem określonym w niniejszym ogłoszeniu;</w:t>
      </w:r>
    </w:p>
    <w:p w14:paraId="2DFA6E4C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6)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prawidłowości terminu realizacji zadania (zgodnie z ogłoszeniem konkursowym);</w:t>
      </w:r>
    </w:p>
    <w:p w14:paraId="7B662D87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Karta spełnienia wymogów formalnych stanowi załącznik nr 2 do ogłoszenia.</w:t>
      </w:r>
    </w:p>
    <w:p w14:paraId="19ED7EAB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6. 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Oceny złożonych ofert, w oparciu o przepisy ustawy z dnia 24 kwietnia 2003 r. o działalności pożytku publicznego i o wolontariacie oraz kryteriów podanych w treści niniejszego ogłoszenia, dokona Komisja Konkursowa. Powołania Komisji Konkursowej wraz z określeniem regulaminu jej prac dokona Burmistrz w drodze zarządzenia.</w:t>
      </w:r>
    </w:p>
    <w:p w14:paraId="47212BE1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7. 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Weryfikacja ofert dokonana zostanie w oparciu o następujące kryteria:</w:t>
      </w:r>
    </w:p>
    <w:p w14:paraId="5E9D34B2" w14:textId="77777777" w:rsidR="00CF4BAC" w:rsidRPr="00CF4BAC" w:rsidRDefault="00CF4BAC" w:rsidP="00CF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4BAC">
        <w:rPr>
          <w:rFonts w:ascii="Times New Roman" w:eastAsia="Times New Roman" w:hAnsi="Times New Roman" w:cs="Times New Roman"/>
          <w:color w:val="000000"/>
          <w:u w:val="single" w:color="000000"/>
          <w:lang w:eastAsia="pl-PL"/>
        </w:rPr>
        <w:t>Kryteria merytoryczne: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611"/>
        <w:gridCol w:w="1449"/>
        <w:gridCol w:w="1417"/>
      </w:tblGrid>
      <w:tr w:rsidR="00CF4BAC" w:rsidRPr="00CF4BAC" w14:paraId="2BB21DFF" w14:textId="77777777">
        <w:tc>
          <w:tcPr>
            <w:tcW w:w="6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8853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FA9B50F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  <w:p w14:paraId="2C9409A5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1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C8E5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B21DDC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KRYTERIA OCENY</w:t>
            </w:r>
          </w:p>
        </w:tc>
        <w:tc>
          <w:tcPr>
            <w:tcW w:w="144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B916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Kryteria stosowane przy dokonywaniu wyboru</w:t>
            </w:r>
          </w:p>
        </w:tc>
        <w:tc>
          <w:tcPr>
            <w:tcW w:w="141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4C85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1ED67C1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E6E6E6"/>
                <w:lang w:eastAsia="pl-PL"/>
              </w:rPr>
              <w:t>ILOŚĆ PUNKTÓW</w:t>
            </w:r>
          </w:p>
        </w:tc>
      </w:tr>
      <w:tr w:rsidR="00CF4BAC" w:rsidRPr="00CF4BAC" w14:paraId="5A0E631A" w14:textId="77777777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9308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7A1E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I. Możliwość realizacji zadania publicznego przez oferenta.</w:t>
            </w: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Doświadczenie oferenta i kwalifikacje realizatorów zadania </w:t>
            </w: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realizacji podobnych przedsięwzięć, kompetencje osób zaangażowanych w realizację zadania. (IV/1,2)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D1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0-1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998B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4BAC" w:rsidRPr="00CF4BAC" w14:paraId="0C9ED547" w14:textId="77777777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D51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4B0A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II. Proponowana jakość zadania i kwalifikacje osób, przy udziale których oferent będzie realizował zadanie:</w:t>
            </w:r>
          </w:p>
          <w:p w14:paraId="3B56925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Rzetelny i realny harmonogram, ilość uczestników, zasięg oddziaływania projektu, grupa docelowa.</w:t>
            </w:r>
          </w:p>
          <w:p w14:paraId="0338763D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Możliwe do osiągnięcia rezultaty. (III.3, III.5, III.6)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ADD8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0-2 pkt</w:t>
            </w:r>
          </w:p>
          <w:p w14:paraId="6F460D56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D7A933A" w14:textId="77777777" w:rsidR="00CF4BAC" w:rsidRPr="00CF4BAC" w:rsidRDefault="00CF4BAC" w:rsidP="00CF4BAC">
            <w:pPr>
              <w:numPr>
                <w:ilvl w:val="1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</w:t>
            </w:r>
          </w:p>
          <w:p w14:paraId="126F02FF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D2ABE8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0-1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B0C1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4BAC" w:rsidRPr="00CF4BAC" w14:paraId="5B3BD2B2" w14:textId="77777777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AD5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539E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 Kalkulacja kosztów realizacji zadania publicznego, w tym w odniesieniu do zakresu rzeczowego zadania:</w:t>
            </w:r>
          </w:p>
          <w:p w14:paraId="4C6AC803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1. Rzetelność i celowość przedstawionego kosztorysu niezbędnego do realizacji projektu.</w:t>
            </w:r>
          </w:p>
          <w:p w14:paraId="3787FF6B" w14:textId="77777777" w:rsidR="00CF4BAC" w:rsidRPr="00CF4BAC" w:rsidRDefault="00CF4BAC" w:rsidP="00CF4BA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2. Adekwatność przewidywanych kosztów do założonych działań </w:t>
            </w: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(spójność kosztorysu z opisem działań). (V A)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8E06" w14:textId="77777777" w:rsidR="00CF4BAC" w:rsidRPr="00CF4BAC" w:rsidRDefault="00CF4BAC" w:rsidP="00CF4BAC">
            <w:pPr>
              <w:numPr>
                <w:ilvl w:val="1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pkt</w:t>
            </w:r>
          </w:p>
          <w:p w14:paraId="017B7A7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914D0B5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0-1 pkt</w:t>
            </w:r>
          </w:p>
          <w:p w14:paraId="2E97AE89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C0F89AD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0-1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6566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4BAC" w:rsidRPr="00CF4BAC" w14:paraId="76691EED" w14:textId="77777777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CBEF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5E6C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IV. Źródła finansowania:</w:t>
            </w:r>
          </w:p>
          <w:p w14:paraId="08DD43D5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Posiadanie wkładu finansowego własnego lub środków pochodzących z innych źródeł w tym od odbiorców zadania w wysokości przekraczającej 10 % kosztu całkowitego zadania.</w:t>
            </w:r>
          </w:p>
          <w:p w14:paraId="2B7FF9C1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Wkład osobowy, w tym świadczenie wolontariuszy i praca społeczna członków. (IV 2, V B)</w:t>
            </w:r>
          </w:p>
          <w:p w14:paraId="679D1D81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Posiadane zasoby rzeczowe (IV 2). 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C72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0-4 pkt</w:t>
            </w:r>
          </w:p>
          <w:p w14:paraId="3AC16B6C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  <w:p w14:paraId="2942E2AE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 pkt</w:t>
            </w:r>
          </w:p>
          <w:p w14:paraId="05FEFBE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1202AB" w14:textId="77777777" w:rsidR="00CF4BAC" w:rsidRPr="00CF4BAC" w:rsidRDefault="00CF4BAC" w:rsidP="00CF4BA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</w:t>
            </w:r>
          </w:p>
          <w:p w14:paraId="27FD0D6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1F6D8A5" w14:textId="77777777" w:rsidR="00CF4BAC" w:rsidRPr="00CF4BAC" w:rsidRDefault="00CF4BAC" w:rsidP="00CF4BA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</w:t>
            </w:r>
          </w:p>
          <w:p w14:paraId="65E1F15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7F416FB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0-1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718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4BAC" w:rsidRPr="00CF4BAC" w14:paraId="7A2CAEF9" w14:textId="77777777"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6BB9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7B57" w14:textId="77777777" w:rsidR="00CF4BAC" w:rsidRPr="00CF4BAC" w:rsidRDefault="00CF4BAC" w:rsidP="00CF4BAC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VI. Rzetelność i terminowość oraz sposób rozliczenia dotychczas otrzymanych środków na realizację zadań publicznych, przez podmioty, które w latach poprzednich realizowały zlecone zadania publiczne, z wyłączeniem podmiotów, które po raz pierwszy składają ofertę.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7800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0-1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3EBD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4BAC" w:rsidRPr="00CF4BAC" w14:paraId="0B499696" w14:textId="77777777">
        <w:tc>
          <w:tcPr>
            <w:tcW w:w="680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041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297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  <w:p w14:paraId="2900DE71" w14:textId="77777777" w:rsidR="00CF4BAC" w:rsidRPr="00CF4BAC" w:rsidRDefault="00CF4BAC" w:rsidP="00CF4BAC">
            <w:pPr>
              <w:shd w:val="clear" w:color="auto" w:fill="E6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uzyskanych punktów</w:t>
            </w:r>
          </w:p>
          <w:p w14:paraId="216268BF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3D1B" w14:textId="77777777" w:rsidR="00CF4BAC" w:rsidRPr="00CF4BAC" w:rsidRDefault="00CF4BAC" w:rsidP="00CF4B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8A06DC" w14:textId="77777777" w:rsidR="00CF4BAC" w:rsidRPr="00CF4BAC" w:rsidRDefault="00CF4BAC" w:rsidP="00CF4B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0-10 pkt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D56D" w14:textId="77777777" w:rsidR="00CF4BAC" w:rsidRPr="00CF4BAC" w:rsidRDefault="00CF4BAC" w:rsidP="00CF4B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229FD5" w14:textId="77777777" w:rsidR="00CF4BAC" w:rsidRPr="00CF4BAC" w:rsidRDefault="00CF4BAC" w:rsidP="00CF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A6FB7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8. 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Karta oceny oferty stanowi załącznik nr 3 do ogłoszenia.</w:t>
      </w:r>
    </w:p>
    <w:p w14:paraId="507CA84E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9. 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Dofinansowanie mogą uzyskać zadania, które otrzymały min. 6 pkt w wyniku oceny Komisji Konkursowej. Kryterium „Rzetelność i terminowość oraz sposób rozliczenia dotychczas otrzymanych środków na realizację zadań publicznych, przez podmioty, które w latach poprzednich realizowały zlecone zadania publiczne, z wyłączeniem podmiotów, które po raz pierwszy składają ofertę” dla organizacji pozarządowej albo podmiotu, o którym mowa w art. 3 ust. 3 ustawy o działalności pożytku publicznego i o wolontariacie, które składają ofertę po raz pierwszy nie jest brane pod uwagę, a potrzebna do dofinansowania min. ilość pkt wynosi 5.</w:t>
      </w:r>
    </w:p>
    <w:p w14:paraId="59519698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10. 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finansowe zostaną rozdzielone pomiędzy podmioty uprawnione, których oferty będą wyłonione w drodze konkursu. Możliwe jest dofinansowanie więcej niż jednej oferty, dofinansowanie jednej oferty lub nie dofinansowanie żadnej z ofert.</w:t>
      </w:r>
    </w:p>
    <w:p w14:paraId="2A0B326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11. 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Burmistrz, po zapoznaniu się z przedstawioną przez Komisję Konkursową dokumentacją podejmuje rozstrzygniecie o wyborze oferty i wysokości udzielonej dotacji.</w:t>
      </w:r>
    </w:p>
    <w:p w14:paraId="0A98F2C2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12. 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 rozstrzygnięcia w sprawie wyboru oferty i udzieleniu dotacji nie stosuje się trybu odwoławczego.</w:t>
      </w:r>
    </w:p>
    <w:p w14:paraId="28A5BA72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13. 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Burmistrza Miasta Skoczowa jest podstawą do zawarcia pisemnej umowy z podmiotem, którego oferta została wybrana.</w:t>
      </w:r>
    </w:p>
    <w:p w14:paraId="78EE633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lastRenderedPageBreak/>
        <w:t>14. 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Informacje o wyborze ofert, zawierające nazwę oferenta, nazwę zadania publicznego oraz wysokość przyznanych środków publicznych zamieszcza się w Biuletynie Informacji Publicznej, na stronie internetowej </w:t>
      </w:r>
      <w:hyperlink r:id="rId8" w:history="1">
        <w:r w:rsidRPr="00CF4BAC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www.skoczow.pl</w:t>
        </w:r>
      </w:hyperlink>
      <w:r w:rsidRPr="00CF4BAC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oraz tablicy ogłoszeń Urzędu Miejskiego w Skoczowie i w generatorze wniosków </w:t>
      </w:r>
      <w:proofErr w:type="spellStart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eNGO</w:t>
      </w:r>
      <w:proofErr w:type="spellEnd"/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C60C02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15. 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Każdy, w terminie 30 dni od dnia ogłoszenia wyników konkursu, może żądać uzasadnienia wyboru lub odrzucenia oferty.</w:t>
      </w:r>
    </w:p>
    <w:p w14:paraId="56B827D4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16. 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zastrzega sobie prawo:</w:t>
      </w:r>
    </w:p>
    <w:p w14:paraId="71DCC881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unieważnienia konkursu, jeżeli nie złożono żadnej oferty lub żadna ze złożonych ofert nie spełniała wymogów zawartych w ogłoszeniu;</w:t>
      </w:r>
    </w:p>
    <w:p w14:paraId="3E04EA8F" w14:textId="77777777" w:rsidR="00CF4BAC" w:rsidRPr="00CF4BAC" w:rsidRDefault="00CF4BAC" w:rsidP="00CF4BA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2)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zamknięcia konkursu bez wybrania którejkolwiek z ofert.</w:t>
      </w:r>
    </w:p>
    <w:p w14:paraId="5DA746CA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lang w:eastAsia="pl-PL"/>
        </w:rPr>
        <w:t>17. 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może odmówić podmiotowi wyłonionemu w konkursie przyznania dotacji wówczas, gdy podmiot utraci zdolność do czynności prawnych lub zostaną ujawnione nieznane wcześniej okoliczności podważające wiarygodność merytoryczną lub finansową oferenta.</w:t>
      </w:r>
    </w:p>
    <w:p w14:paraId="7553A13A" w14:textId="77777777" w:rsidR="00CF4BAC" w:rsidRPr="00CF4BAC" w:rsidRDefault="00CF4BAC" w:rsidP="00CF4BA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BAC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CF4B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 Informacja, o której mowa w art. 13 ust. 2 pkt 7 ustawy o działalności pożytku publicznego i o wolontariacie</w:t>
      </w:r>
      <w:r w:rsidRPr="00CF4BA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 zrealizowanych w roku ogłoszenia konkursu ofert i w roku poprzednim zadaniach publicznych tego samego rodzaju i związanych z nimi kosztami, ze szczególnym uwzględnieniem wysokości dotacji przekazanych organizacjom pozarządowym i podmiotom, o których mowa w art. 3 ust. 3 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4956"/>
        <w:gridCol w:w="1224"/>
        <w:gridCol w:w="1368"/>
      </w:tblGrid>
      <w:tr w:rsidR="00CF4BAC" w:rsidRPr="00CF4BAC" w14:paraId="531DA6FF" w14:textId="77777777"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12DA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Obszar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F483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Rodzaj zadania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0BB8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2021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92A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</w:p>
        </w:tc>
      </w:tr>
      <w:tr w:rsidR="00CF4BAC" w:rsidRPr="00CF4BAC" w14:paraId="5BC2E37F" w14:textId="77777777"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6392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Kultura, sztuka, ochrona dóbr kultury i dziedzictwa narodowego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B733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organizowanie wydarzeń kulturalnych, w szczególności: wystaw, festiwali, koncertów, występów artystycznych,</w:t>
            </w:r>
          </w:p>
          <w:p w14:paraId="7714ED3A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wydawanie niskonakładowych, niekomercyjnych publikacji,</w:t>
            </w:r>
          </w:p>
          <w:p w14:paraId="78DDB1C5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edukacja artystyczna i działania aktywizujące mieszkańców (zwłaszcza dzieci i młodzież),</w:t>
            </w:r>
          </w:p>
          <w:p w14:paraId="6BF9BB64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promowanie lokalnych twórców,</w:t>
            </w:r>
          </w:p>
          <w:p w14:paraId="6696C9A9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- rozwój amatorskiego ruchu artystycznego.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4C9C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79.350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CBF1" w14:textId="77777777" w:rsidR="00CF4BAC" w:rsidRPr="00CF4BAC" w:rsidRDefault="00CF4BAC" w:rsidP="00CF4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4BAC">
              <w:rPr>
                <w:rFonts w:ascii="Times New Roman" w:eastAsia="Times New Roman" w:hAnsi="Times New Roman" w:cs="Times New Roman"/>
                <w:lang w:eastAsia="pl-PL"/>
              </w:rPr>
              <w:t>83.000</w:t>
            </w:r>
          </w:p>
        </w:tc>
      </w:tr>
    </w:tbl>
    <w:p w14:paraId="5E9E5E38" w14:textId="77777777" w:rsidR="00CF4BAC" w:rsidRPr="00CF4BAC" w:rsidRDefault="00CF4BAC" w:rsidP="00CF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A09C52" w14:textId="77777777" w:rsidR="00341CD7" w:rsidRDefault="00341CD7"/>
    <w:sectPr w:rsidR="00341CD7" w:rsidSect="001C37E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54FE"/>
    <w:multiLevelType w:val="multilevel"/>
    <w:tmpl w:val="FFFFFFFF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" w15:restartNumberingAfterBreak="0">
    <w:nsid w:val="43030228"/>
    <w:multiLevelType w:val="multilevel"/>
    <w:tmpl w:val="FFFFFFFF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 w15:restartNumberingAfterBreak="0">
    <w:nsid w:val="69F77FDF"/>
    <w:multiLevelType w:val="multilevel"/>
    <w:tmpl w:val="FFFFFFFF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 w16cid:durableId="8595149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932260">
    <w:abstractNumId w:val="0"/>
  </w:num>
  <w:num w:numId="3" w16cid:durableId="183645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AC"/>
    <w:rsid w:val="00341CD7"/>
    <w:rsid w:val="00C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8AC7"/>
  <w15:chartTrackingRefBased/>
  <w15:docId w15:val="{8FB934AF-B4CF-4C3A-8A4D-3B4CBE02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CF4BAC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CF4BAC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CF4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skoc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gminaskoczow.engo.org.pl" TargetMode="External"/><Relationship Id="rId5" Type="http://schemas.openxmlformats.org/officeDocument/2006/relationships/hyperlink" Target="https://isap.sejm.gov.pl/isap.nsf/DocDetails.xsp?id=WDU201900016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2736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1</cp:revision>
  <dcterms:created xsi:type="dcterms:W3CDTF">2022-12-09T09:43:00Z</dcterms:created>
  <dcterms:modified xsi:type="dcterms:W3CDTF">2022-12-09T09:45:00Z</dcterms:modified>
</cp:coreProperties>
</file>