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A595" w14:textId="77777777" w:rsidR="00BD7B66" w:rsidRPr="00BD7B66" w:rsidRDefault="00BD7B66" w:rsidP="00BD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D7B6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36E1257D" w14:textId="77777777" w:rsidR="00BD7B66" w:rsidRPr="00BD7B66" w:rsidRDefault="00BD7B66" w:rsidP="00BD7B6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7667F683" w14:textId="77777777" w:rsidR="00BD7B66" w:rsidRPr="00BD7B66" w:rsidRDefault="00BD7B66" w:rsidP="00BD7B6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XVIII/212/2020 z dnia 26 sierpnia 2020 r. w 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</w:t>
      </w:r>
    </w:p>
    <w:p w14:paraId="0D68F215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 xml:space="preserve">Na podstawie art. 18 ust. 2 pkt 15, art. 40 ust. 1 ustawy z dnia 8 marca 1990 r. o samorządzie gminnym (tekst jednolity Dz. U. z 2021 r. poz. 1372 z </w:t>
      </w:r>
      <w:proofErr w:type="spellStart"/>
      <w:r w:rsidRPr="00BD7B6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7B66">
        <w:rPr>
          <w:rFonts w:ascii="Times New Roman" w:eastAsia="Times New Roman" w:hAnsi="Times New Roman" w:cs="Times New Roman"/>
          <w:lang w:eastAsia="pl-PL"/>
        </w:rPr>
        <w:t>. zm.), art. 6r ust. 3-3d ustawy z dnia 13 września 1996 r. o utrzymaniu czystości i porządku w gminach (tekst jednolity Dz. U. z 2021 r. poz. 888 z </w:t>
      </w:r>
      <w:proofErr w:type="spellStart"/>
      <w:r w:rsidRPr="00BD7B6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7B66">
        <w:rPr>
          <w:rFonts w:ascii="Times New Roman" w:eastAsia="Times New Roman" w:hAnsi="Times New Roman" w:cs="Times New Roman"/>
          <w:lang w:eastAsia="pl-PL"/>
        </w:rPr>
        <w:t>. zm.), po zasięgnięciu opinii Państwowego Powiatowego Inspektora Sanitarnego w Cieszynie</w:t>
      </w:r>
    </w:p>
    <w:p w14:paraId="0E1BD817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br/>
        <w:t>uchwala</w:t>
      </w:r>
    </w:p>
    <w:p w14:paraId="5D3D9045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D7B66">
        <w:rPr>
          <w:rFonts w:ascii="Times New Roman" w:eastAsia="Times New Roman" w:hAnsi="Times New Roman" w:cs="Times New Roman"/>
          <w:lang w:eastAsia="pl-PL"/>
        </w:rPr>
        <w:t>Zmienić uchwałę nr XVIII/212/2020 z dnia 26 sierpnia 2020 r. w 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komunalnymi, w ten sposób, że:</w:t>
      </w:r>
    </w:p>
    <w:p w14:paraId="1DD47D76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1) w § 3 ust.2. otrzymuje brzmienie: "Z nieruchomości zamieszkałych oraz domków letniskowych lub innych nieruchomości wykorzystywanych na cele rekreacyjno-wypoczynkowe przez część roku, gdzie powstają odpady komunalne odbiór niżej wymienionych odpadów komunalnych odbywa się:</w:t>
      </w:r>
    </w:p>
    <w:p w14:paraId="7BDDDBE6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1)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niesegregowanych (zmieszanych) odpadów komunalnych oraz bioodpadów:</w:t>
      </w:r>
    </w:p>
    <w:p w14:paraId="094A0410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a)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– jeden raz w tygodniu z budynków wielolokalowych i jeden raz na dwa tygodnie z budynków mieszkalnych jednorodzinnych,</w:t>
      </w:r>
    </w:p>
    <w:p w14:paraId="778A96E0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b)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– dwa razy w miesiącu,</w:t>
      </w:r>
    </w:p>
    <w:p w14:paraId="1ACB1101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2)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popiołu:</w:t>
      </w:r>
    </w:p>
    <w:p w14:paraId="7B581020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a)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- jeden raz w miesiącu,</w:t>
      </w:r>
    </w:p>
    <w:p w14:paraId="7C6FA7BD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b)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- dwa razy w miesiącu.</w:t>
      </w:r>
    </w:p>
    <w:p w14:paraId="6282F146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3)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segregowanych tj. papieru, metalu, tworzyw sztucznych, odpadów opakowaniowych wielomateriałowych, szkła - dwa razy w miesiącu,</w:t>
      </w:r>
    </w:p>
    <w:p w14:paraId="546EEEC2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4)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mebli i innych odpadów wielkogabarytowych, zużytego sprzętu elektrycznego i elektronicznego, zużytych baterii i akumulatorów oraz zużytych opon - jeden raz w roku."</w:t>
      </w:r>
    </w:p>
    <w:p w14:paraId="3ECA6AA2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w § 3 ust. 3 otrzymuje brzmienie: "Z nieruchomości niezamieszkałych odbiór niżej wymienionych odpadów komunalnych odbywa się:</w:t>
      </w:r>
    </w:p>
    <w:p w14:paraId="7669A0BD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1)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niesegregowanych (zmieszanych) odpadów komunalnych oraz bioodpadów:</w:t>
      </w:r>
    </w:p>
    <w:p w14:paraId="4D487556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a)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– jeden raz w tygodniu z budynków wielolokalowych i jeden raz na dwa tygodnie z budynków mieszkalnych jednorodzinnych,</w:t>
      </w:r>
    </w:p>
    <w:p w14:paraId="6FCA35B0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b)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– dwa razy w miesiącu;</w:t>
      </w:r>
    </w:p>
    <w:p w14:paraId="3B7A8BC9" w14:textId="77777777" w:rsidR="00BD7B66" w:rsidRPr="00BD7B66" w:rsidRDefault="00BD7B66" w:rsidP="00BD7B6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7B66">
        <w:rPr>
          <w:rFonts w:ascii="Times New Roman" w:eastAsia="Times New Roman" w:hAnsi="Times New Roman" w:cs="Times New Roman"/>
          <w:lang w:eastAsia="pl-PL"/>
        </w:rPr>
        <w:t>2) </w:t>
      </w:r>
      <w:r w:rsidRPr="00BD7B6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segregowanych tj. papieru, metalu, tworzyw sztucznych, odpadów opakowaniowych wielomateriałowych, szkła - dwa razy w miesiącu."</w:t>
      </w:r>
    </w:p>
    <w:p w14:paraId="675178C1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D7B66">
        <w:rPr>
          <w:rFonts w:ascii="Times New Roman" w:eastAsia="Times New Roman" w:hAnsi="Times New Roman" w:cs="Times New Roman"/>
          <w:lang w:eastAsia="pl-PL"/>
        </w:rPr>
        <w:t>Wykonanie uchwały powierza się Burmistrzowi Miasta Skoczowa.</w:t>
      </w:r>
    </w:p>
    <w:p w14:paraId="3B92830B" w14:textId="77777777" w:rsidR="00BD7B66" w:rsidRPr="00BD7B66" w:rsidRDefault="00BD7B66" w:rsidP="00BD7B6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D7B6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D7B66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Śląskiego  i  wchodzi w życie z dniem 1 stycznia 2022 r.</w:t>
      </w:r>
    </w:p>
    <w:p w14:paraId="7EBA0B4B" w14:textId="77777777" w:rsidR="00F4277D" w:rsidRDefault="00BD7B66"/>
    <w:sectPr w:rsidR="00F4277D" w:rsidSect="00C56EB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66"/>
    <w:rsid w:val="00BD7B66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BC37"/>
  <w15:chartTrackingRefBased/>
  <w15:docId w15:val="{183C73EF-DF60-4A59-A778-62AC95B2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</cp:revision>
  <dcterms:created xsi:type="dcterms:W3CDTF">2021-11-12T07:34:00Z</dcterms:created>
  <dcterms:modified xsi:type="dcterms:W3CDTF">2021-11-12T07:36:00Z</dcterms:modified>
</cp:coreProperties>
</file>